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87537" w14:textId="77777777" w:rsidR="003534D7" w:rsidRPr="00654397" w:rsidRDefault="003534D7" w:rsidP="0092392C">
      <w:pPr>
        <w:rPr>
          <w:lang w:val="en-US"/>
        </w:rPr>
      </w:pPr>
    </w:p>
    <w:p w14:paraId="45E5A688" w14:textId="77777777" w:rsidR="009C7BFE" w:rsidRPr="00701A09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701A09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701A09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>е</w:t>
      </w:r>
      <w:r w:rsidRPr="00701A09">
        <w:rPr>
          <w:rFonts w:ascii="Times New Roman" w:hAnsi="Times New Roman" w:cs="Times New Roman"/>
          <w:b/>
          <w:sz w:val="24"/>
          <w:szCs w:val="24"/>
        </w:rPr>
        <w:t>:</w:t>
      </w:r>
    </w:p>
    <w:p w14:paraId="16328A4C" w14:textId="77777777" w:rsidR="009C7BFE" w:rsidRPr="00701A09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14:paraId="3BB09CCF" w14:textId="7825439C" w:rsidR="0092392C" w:rsidRPr="00741DB7" w:rsidRDefault="00D7303D" w:rsidP="00654397">
      <w:pPr>
        <w:pStyle w:val="a3"/>
        <w:numPr>
          <w:ilvl w:val="0"/>
          <w:numId w:val="1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Предм</w:t>
      </w:r>
      <w:r w:rsidRPr="006543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ет договора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7D2145" w:rsidRPr="00654397">
        <w:rPr>
          <w:rFonts w:ascii="Times New Roman" w:hAnsi="Times New Roman" w:cs="Times New Roman"/>
          <w:color w:val="000000" w:themeColor="text1"/>
        </w:rPr>
        <w:t>Услуги по проведению предварительного медицинского осмотра лиц, поступающих на работу в филиал ООО «Байкальская энергетическая компания» ТЭЦ-12 в 2024 году.</w:t>
      </w:r>
    </w:p>
    <w:p w14:paraId="017C84AC" w14:textId="77777777" w:rsidR="0092392C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Место, условия и сроки (периоды) выполнения работ (оказания услуг): </w:t>
      </w:r>
    </w:p>
    <w:p w14:paraId="20FA7B4D" w14:textId="1FDC398B" w:rsidR="0092392C" w:rsidRPr="00654397" w:rsidRDefault="00F7100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Сроки выполнения работ (оказания услуг): 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 «0</w:t>
      </w:r>
      <w:r w:rsidR="00FC3FA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» </w:t>
      </w:r>
      <w:r w:rsidR="00654397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января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по 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«31</w:t>
      </w:r>
      <w:r w:rsidR="00837680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» 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декабря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202</w:t>
      </w:r>
      <w:r w:rsidR="00FC3FA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4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</w:t>
      </w:r>
    </w:p>
    <w:p w14:paraId="23232D10" w14:textId="1AC3A236" w:rsidR="0092392C" w:rsidRPr="00654397" w:rsidRDefault="00F7100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Место выполнения работ (оказания услуг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):</w:t>
      </w:r>
      <w:r w:rsidR="00654397" w:rsidRPr="00654397">
        <w:rPr>
          <w:rFonts w:ascii="Times New Roman" w:hAnsi="Times New Roman" w:cs="Times New Roman"/>
          <w:color w:val="000000" w:themeColor="text1"/>
        </w:rPr>
        <w:t xml:space="preserve"> медицинские услуги оказываются по месту нахождения Исполнителя по юридическому</w:t>
      </w:r>
      <w:r w:rsidR="00654397" w:rsidRPr="00654397">
        <w:rPr>
          <w:rFonts w:ascii="Times New Roman" w:hAnsi="Times New Roman" w:cs="Times New Roman"/>
          <w:bCs/>
          <w:color w:val="000000" w:themeColor="text1"/>
          <w:kern w:val="32"/>
        </w:rPr>
        <w:t xml:space="preserve"> адресу и (или) месту фактического нахождения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14:paraId="178491B0" w14:textId="77777777" w:rsidR="00F71007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Объем выполняемых работ (оказываемых услуг): </w:t>
      </w:r>
    </w:p>
    <w:p w14:paraId="49A83B2A" w14:textId="6C74C22A" w:rsidR="0092392C" w:rsidRPr="00654397" w:rsidRDefault="0092392C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Подробная информация указана в </w:t>
      </w:r>
      <w:r w:rsidR="007D2145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техническом задании 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 1).</w:t>
      </w:r>
    </w:p>
    <w:p w14:paraId="55F28C01" w14:textId="77777777" w:rsidR="0092392C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Сведения о начальной (максимальной) цене договора (цене лота): </w:t>
      </w:r>
    </w:p>
    <w:p w14:paraId="5E939D4F" w14:textId="14254E94" w:rsidR="0092392C" w:rsidRPr="00654397" w:rsidRDefault="007D2145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9</w:t>
      </w:r>
      <w:r w:rsidR="00FC3FA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D738C9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000</w:t>
      </w:r>
      <w:r w:rsidR="00DB7179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,00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рублей, без</w:t>
      </w:r>
      <w:r w:rsidR="003534D7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92392C" w:rsidRPr="0065439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НДС. </w:t>
      </w:r>
    </w:p>
    <w:p w14:paraId="6006D230" w14:textId="77777777" w:rsidR="0092392C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Форма, сроки и порядок оплаты работ (услуг):  </w:t>
      </w:r>
    </w:p>
    <w:p w14:paraId="0A8B3242" w14:textId="28CF1367" w:rsidR="003534D7" w:rsidRPr="00654397" w:rsidRDefault="00654397" w:rsidP="00654397">
      <w:pPr>
        <w:tabs>
          <w:tab w:val="left" w:pos="284"/>
        </w:tabs>
        <w:jc w:val="both"/>
        <w:rPr>
          <w:rFonts w:ascii="Times New Roman" w:hAnsi="Times New Roman" w:cs="Times New Roman"/>
          <w:b/>
          <w:color w:val="000000" w:themeColor="text1"/>
        </w:rPr>
      </w:pPr>
      <w:r w:rsidRPr="00654397">
        <w:rPr>
          <w:rFonts w:ascii="Times New Roman" w:hAnsi="Times New Roman" w:cs="Times New Roman"/>
          <w:color w:val="000000" w:themeColor="text1"/>
          <w:spacing w:val="8"/>
        </w:rPr>
        <w:t>Исполнитель не позднее 2</w:t>
      </w:r>
      <w:r w:rsidR="00F45778">
        <w:rPr>
          <w:rFonts w:ascii="Times New Roman" w:hAnsi="Times New Roman" w:cs="Times New Roman"/>
          <w:color w:val="000000" w:themeColor="text1"/>
          <w:spacing w:val="8"/>
        </w:rPr>
        <w:t>8</w:t>
      </w:r>
      <w:r w:rsidRPr="00654397">
        <w:rPr>
          <w:rFonts w:ascii="Times New Roman" w:hAnsi="Times New Roman" w:cs="Times New Roman"/>
          <w:color w:val="000000" w:themeColor="text1"/>
          <w:spacing w:val="8"/>
        </w:rPr>
        <w:t xml:space="preserve"> числа месяца, </w:t>
      </w:r>
      <w:r w:rsidR="00F45778">
        <w:rPr>
          <w:rFonts w:ascii="Times New Roman" w:hAnsi="Times New Roman" w:cs="Times New Roman"/>
          <w:color w:val="000000" w:themeColor="text1"/>
          <w:spacing w:val="8"/>
        </w:rPr>
        <w:t>текущего месяца</w:t>
      </w:r>
      <w:r w:rsidRPr="00654397">
        <w:rPr>
          <w:rFonts w:ascii="Times New Roman" w:hAnsi="Times New Roman" w:cs="Times New Roman"/>
          <w:color w:val="000000" w:themeColor="text1"/>
          <w:spacing w:val="8"/>
        </w:rPr>
        <w:t xml:space="preserve">, предъявляет Заказчику надлежащим образом оформленные акт об оказании услуг, счет-фактуру, счет и реестр на общую сумму оказанных медицинских услуг. </w:t>
      </w:r>
      <w:r w:rsidR="007D2145" w:rsidRPr="00654397">
        <w:rPr>
          <w:rFonts w:ascii="Times New Roman" w:hAnsi="Times New Roman" w:cs="Times New Roman"/>
          <w:color w:val="000000" w:themeColor="text1"/>
        </w:rPr>
        <w:t xml:space="preserve">Оплата выполненных услуг производится за фактически оказанные </w:t>
      </w:r>
      <w:r w:rsidRPr="00654397">
        <w:rPr>
          <w:rFonts w:ascii="Times New Roman" w:hAnsi="Times New Roman" w:cs="Times New Roman"/>
          <w:color w:val="000000" w:themeColor="text1"/>
        </w:rPr>
        <w:t xml:space="preserve">услуги в течении 7 рабочих дней. </w:t>
      </w:r>
    </w:p>
    <w:p w14:paraId="1913BE02" w14:textId="26C9E2D0" w:rsidR="0092392C" w:rsidRPr="00654397" w:rsidRDefault="0092392C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Иные условия со</w:t>
      </w:r>
      <w:r w:rsidR="006D68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держатся в проекте договора (Приложение 2)</w:t>
      </w:r>
    </w:p>
    <w:p w14:paraId="66C84A21" w14:textId="04DD345B" w:rsidR="00F71007" w:rsidRPr="006D6886" w:rsidRDefault="00F71007" w:rsidP="00654397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D688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  <w:r w:rsidR="006D6886" w:rsidRPr="006D6886">
        <w:rPr>
          <w:rFonts w:ascii="Times New Roman" w:hAnsi="Times New Roman" w:cs="Times New Roman"/>
          <w:sz w:val="24"/>
          <w:szCs w:val="24"/>
        </w:rPr>
        <w:t xml:space="preserve"> </w:t>
      </w:r>
      <w:r w:rsidR="006D6886" w:rsidRPr="00FC3FA7">
        <w:rPr>
          <w:rFonts w:ascii="Times New Roman" w:hAnsi="Times New Roman" w:cs="Times New Roman"/>
          <w:sz w:val="24"/>
          <w:szCs w:val="24"/>
        </w:rPr>
        <w:t>Обоснованием цены договора к рассмотрению принимается калькуляция предлагаемой стоимости проведения медицинского осмотра в расчете на одного работника.</w:t>
      </w:r>
    </w:p>
    <w:p w14:paraId="2CD0B7C2" w14:textId="77777777" w:rsidR="00C110EC" w:rsidRPr="00654397" w:rsidRDefault="00F81A93" w:rsidP="00654397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Требование к предложению Участника </w:t>
      </w:r>
    </w:p>
    <w:p w14:paraId="5E264E83" w14:textId="77777777" w:rsidR="009D7313" w:rsidRPr="00654397" w:rsidRDefault="00F81A93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(максимальную) цену по закупке,</w:t>
      </w:r>
      <w:r w:rsidR="00C110EC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14:paraId="7E9EEAE7" w14:textId="1F63564E" w:rsidR="004622A1" w:rsidRPr="00654397" w:rsidRDefault="00654397" w:rsidP="00654397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8. </w:t>
      </w:r>
      <w:r w:rsidR="004622A1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Антидемпинговые меры при проведении закупки</w:t>
      </w:r>
    </w:p>
    <w:p w14:paraId="31A68EAA" w14:textId="00CC5985" w:rsidR="00516876" w:rsidRPr="00654397" w:rsidRDefault="004622A1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 xml:space="preserve">- </w:t>
      </w:r>
      <w:r w:rsidR="00516876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Заказчик в</w:t>
      </w:r>
      <w:proofErr w:type="gramStart"/>
      <w:r w:rsidR="00FC3FA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6.</w:t>
      </w:r>
      <w:r w:rsidR="00516876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праве</w:t>
      </w:r>
      <w:proofErr w:type="gramEnd"/>
      <w:r w:rsidR="00516876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 xml:space="preserve"> отклонить заявку участника закупки, если предложенная в ней цена договора (цена лота) аномально занижена.</w:t>
      </w:r>
    </w:p>
    <w:p w14:paraId="5DBBD537" w14:textId="33605DC7" w:rsidR="00516876" w:rsidRPr="00654397" w:rsidRDefault="00516876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- Аномально заниженной ценой договора (ценой лот</w:t>
      </w:r>
      <w:r w:rsidR="007D2145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 xml:space="preserve">а) признается снижение цены на </w:t>
      </w: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5</w:t>
      </w:r>
      <w:r w:rsidR="007D2145"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0</w:t>
      </w: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14:paraId="09EF876F" w14:textId="77777777" w:rsidR="00516876" w:rsidRPr="00654397" w:rsidRDefault="00516876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14:paraId="452B68BE" w14:textId="77777777" w:rsidR="00516876" w:rsidRPr="00654397" w:rsidRDefault="00516876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14:paraId="2D5E1C70" w14:textId="73BD9763" w:rsidR="00F71007" w:rsidRPr="00654397" w:rsidRDefault="00654397" w:rsidP="00654397">
      <w:p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9. </w:t>
      </w:r>
      <w:r w:rsidR="00F71007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Перечень </w:t>
      </w:r>
      <w:r w:rsidR="00871535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документов,</w:t>
      </w:r>
      <w:r w:rsidR="00F71007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723AA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предоставляемых </w:t>
      </w:r>
      <w:r w:rsidR="00F71007" w:rsidRPr="0065439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 заявке</w:t>
      </w:r>
    </w:p>
    <w:p w14:paraId="305AFAB8" w14:textId="08BE4366" w:rsidR="00FC3FA7" w:rsidRDefault="00F7100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FC3FA7">
        <w:rPr>
          <w:rFonts w:ascii="Times New Roman" w:hAnsi="Times New Roman" w:cs="Times New Roman"/>
          <w:color w:val="000000" w:themeColor="text1"/>
          <w:sz w:val="24"/>
          <w:szCs w:val="24"/>
        </w:rPr>
        <w:t>Лицензия на оказание медицинских услуг.</w:t>
      </w:r>
    </w:p>
    <w:p w14:paraId="0E75BF3F" w14:textId="062C508A" w:rsidR="00F71007" w:rsidRPr="00654397" w:rsidRDefault="00FC3FA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F71007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Копия выписки или выписка из ЕГРЮЛ (ЕГРИП)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6367D19" w14:textId="27C4FF08" w:rsidR="00F71007" w:rsidRPr="00654397" w:rsidRDefault="00FC3FA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F71007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. Копии документов, удостоверяющих личность руководителя, или копия паспорта лица, подписывающего договор по доверенности.</w:t>
      </w:r>
    </w:p>
    <w:p w14:paraId="0369FE2E" w14:textId="0E791F8C" w:rsidR="00F71007" w:rsidRPr="00654397" w:rsidRDefault="00FC3FA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71007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.Устав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48D2E0" w14:textId="618AB1E0" w:rsidR="00F71007" w:rsidRPr="00654397" w:rsidRDefault="00FC3FA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71007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. Копию свидетельства о постановке на учет в качестве налогоплательщика (ИНН)</w:t>
      </w:r>
    </w:p>
    <w:p w14:paraId="48CE9CA3" w14:textId="6C3CFB6C" w:rsidR="00F71007" w:rsidRPr="00654397" w:rsidRDefault="00FC3FA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F71007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. Копия свидетельства о государственной регистрации</w:t>
      </w:r>
    </w:p>
    <w:p w14:paraId="395BFB12" w14:textId="0B91F219" w:rsidR="00F71007" w:rsidRPr="00654397" w:rsidRDefault="00FC3FA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F71007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14:paraId="18BBC3EC" w14:textId="46B58FB0" w:rsidR="00F71007" w:rsidRPr="00654397" w:rsidRDefault="00FC3FA7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F71007" w:rsidRPr="00654397">
        <w:rPr>
          <w:rFonts w:ascii="Times New Roman" w:hAnsi="Times New Roman" w:cs="Times New Roman"/>
          <w:color w:val="000000" w:themeColor="text1"/>
          <w:sz w:val="24"/>
          <w:szCs w:val="24"/>
        </w:rPr>
        <w:t>. Выписка из единого реестра субъектов малого и среднего предпринимательства полученная не ранее чем за один месяц до дня подачи заявки.</w:t>
      </w:r>
    </w:p>
    <w:p w14:paraId="7657FB2A" w14:textId="77777777" w:rsidR="004622A1" w:rsidRPr="00654397" w:rsidRDefault="004622A1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  <w:r w:rsidRPr="00654397"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  <w:lastRenderedPageBreak/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14:paraId="284B7092" w14:textId="77777777" w:rsidR="004622A1" w:rsidRPr="00654397" w:rsidRDefault="004622A1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2A63AF" w14:textId="77777777" w:rsidR="00C110EC" w:rsidRPr="00654397" w:rsidRDefault="00C110EC" w:rsidP="00654397">
      <w:pPr>
        <w:tabs>
          <w:tab w:val="left" w:pos="284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3F17D4" w14:textId="77777777" w:rsidR="00F71007" w:rsidRPr="00654397" w:rsidRDefault="00F71007" w:rsidP="00654397">
      <w:pPr>
        <w:pStyle w:val="3"/>
        <w:numPr>
          <w:ilvl w:val="0"/>
          <w:numId w:val="0"/>
        </w:numPr>
        <w:tabs>
          <w:tab w:val="left" w:pos="284"/>
        </w:tabs>
        <w:rPr>
          <w:rFonts w:eastAsiaTheme="minorHAnsi"/>
          <w:bCs w:val="0"/>
          <w:iCs w:val="0"/>
          <w:color w:val="000000" w:themeColor="text1"/>
          <w:sz w:val="24"/>
          <w:szCs w:val="24"/>
          <w:lang w:eastAsia="en-US"/>
        </w:rPr>
      </w:pPr>
    </w:p>
    <w:p w14:paraId="4981DF2E" w14:textId="77777777" w:rsidR="00F81A93" w:rsidRPr="00701A09" w:rsidRDefault="00F81A93" w:rsidP="00654397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5BC647" w14:textId="77777777" w:rsidR="00F81A93" w:rsidRPr="00701A09" w:rsidRDefault="00F81A93" w:rsidP="00654397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9D23EC0" w14:textId="77777777"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654397">
      <w:footerReference w:type="default" r:id="rId7"/>
      <w:pgSz w:w="11906" w:h="16838"/>
      <w:pgMar w:top="567" w:right="99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30E55" w14:textId="77777777" w:rsidR="008D647C" w:rsidRDefault="008D647C" w:rsidP="00871535">
      <w:r>
        <w:separator/>
      </w:r>
    </w:p>
  </w:endnote>
  <w:endnote w:type="continuationSeparator" w:id="0">
    <w:p w14:paraId="462607F2" w14:textId="77777777" w:rsidR="008D647C" w:rsidRDefault="008D647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3305287"/>
      <w:docPartObj>
        <w:docPartGallery w:val="Page Numbers (Bottom of Page)"/>
        <w:docPartUnique/>
      </w:docPartObj>
    </w:sdtPr>
    <w:sdtEndPr/>
    <w:sdtContent>
      <w:p w14:paraId="741C022F" w14:textId="7C7293D2"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886">
          <w:rPr>
            <w:noProof/>
          </w:rPr>
          <w:t>2</w:t>
        </w:r>
        <w:r>
          <w:fldChar w:fldCharType="end"/>
        </w:r>
      </w:p>
    </w:sdtContent>
  </w:sdt>
  <w:p w14:paraId="718CB756" w14:textId="77777777"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8DDF9" w14:textId="77777777" w:rsidR="008D647C" w:rsidRDefault="008D647C" w:rsidP="00871535">
      <w:r>
        <w:separator/>
      </w:r>
    </w:p>
  </w:footnote>
  <w:footnote w:type="continuationSeparator" w:id="0">
    <w:p w14:paraId="5FEEB0A4" w14:textId="77777777" w:rsidR="008D647C" w:rsidRDefault="008D647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77D9"/>
    <w:multiLevelType w:val="hybridMultilevel"/>
    <w:tmpl w:val="58AA0E48"/>
    <w:lvl w:ilvl="0" w:tplc="58182D18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312CA"/>
    <w:multiLevelType w:val="multilevel"/>
    <w:tmpl w:val="630E828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6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92C"/>
    <w:rsid w:val="000D6F17"/>
    <w:rsid w:val="001630F6"/>
    <w:rsid w:val="002723AA"/>
    <w:rsid w:val="003534D7"/>
    <w:rsid w:val="00374722"/>
    <w:rsid w:val="00444016"/>
    <w:rsid w:val="004622A1"/>
    <w:rsid w:val="00516876"/>
    <w:rsid w:val="00533BB3"/>
    <w:rsid w:val="00544AC5"/>
    <w:rsid w:val="005C06A8"/>
    <w:rsid w:val="00605101"/>
    <w:rsid w:val="0060742A"/>
    <w:rsid w:val="0061345B"/>
    <w:rsid w:val="00644D81"/>
    <w:rsid w:val="00654397"/>
    <w:rsid w:val="006B12AE"/>
    <w:rsid w:val="006D6886"/>
    <w:rsid w:val="00701A09"/>
    <w:rsid w:val="00711489"/>
    <w:rsid w:val="00741DB7"/>
    <w:rsid w:val="00792363"/>
    <w:rsid w:val="007B5B51"/>
    <w:rsid w:val="007D2145"/>
    <w:rsid w:val="007D5753"/>
    <w:rsid w:val="00837680"/>
    <w:rsid w:val="00871535"/>
    <w:rsid w:val="008D647C"/>
    <w:rsid w:val="0092392C"/>
    <w:rsid w:val="009C7BFE"/>
    <w:rsid w:val="009D7313"/>
    <w:rsid w:val="00AD5875"/>
    <w:rsid w:val="00B26A48"/>
    <w:rsid w:val="00BB5628"/>
    <w:rsid w:val="00BC63DD"/>
    <w:rsid w:val="00BE72E4"/>
    <w:rsid w:val="00C110EC"/>
    <w:rsid w:val="00D41FFE"/>
    <w:rsid w:val="00D7303D"/>
    <w:rsid w:val="00D738C9"/>
    <w:rsid w:val="00DB7179"/>
    <w:rsid w:val="00DE7181"/>
    <w:rsid w:val="00E37F8D"/>
    <w:rsid w:val="00F11C19"/>
    <w:rsid w:val="00F45778"/>
    <w:rsid w:val="00F55250"/>
    <w:rsid w:val="00F71007"/>
    <w:rsid w:val="00F81A93"/>
    <w:rsid w:val="00FA34F8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72E20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ind w:left="710" w:firstLine="0"/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D730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3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Rovenskaya Svetlana</cp:lastModifiedBy>
  <cp:revision>52</cp:revision>
  <cp:lastPrinted>2023-07-10T07:53:00Z</cp:lastPrinted>
  <dcterms:created xsi:type="dcterms:W3CDTF">2023-06-19T06:51:00Z</dcterms:created>
  <dcterms:modified xsi:type="dcterms:W3CDTF">2023-11-01T01:45:00Z</dcterms:modified>
</cp:coreProperties>
</file>